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404</w:t>
      </w:r>
    </w:p>
    <w:p>
      <w:r>
        <w:t>Bundesgericht (BGE), 2014-07-15, DE</w:t>
      </w:r>
    </w:p>
    <w:p>
      <w:r>
        <w:rPr>
          <w:b/>
        </w:rPr>
        <w:t xml:space="preserve">Quelle: </w:t>
      </w:r>
      <w:r>
        <w:t>https://mcp.opencaselaw.ch/entscheid/bge_140 III 404</w:t>
      </w:r>
    </w:p>
    <w:p>
      <w:r>
        <w:t>FR: ATF 140 III 404</w:t>
      </w:r>
    </w:p>
    <w:p>
      <w:r>
        <w:t>IT: DTF 140 III 404</w:t>
      </w:r>
    </w:p>
    <w:p>
      <w:pPr>
        <w:pStyle w:val="Heading2"/>
      </w:pPr>
      <w:r>
        <w:t>Regeste</w:t>
      </w:r>
    </w:p>
    <w:p>
      <w:r>
        <w:t>Regeste Art. 8 UWG, Art. 1-4 SchlT ZGB; Verwendung missbräuchlicher Geschäftsbedingungen; Übergangsrecht. Sind Verträge, die vor Inkrafttreten des revidierten Art. 8 UWG abgeschlossen wurden, nach dem neuen Recht zu beurteilen? Frage verneint hinsichtlich einer Klausel in den allgemeinen Geschäftsbedingungen, gemäss der sich das Vertragsverhältnis noch vor dem 1. Juli 2012 automatisch verlängert hat (E. 3 und 4).</w:t>
      </w:r>
    </w:p>
    <w:p>
      <w:pPr>
        <w:pStyle w:val="Heading2"/>
      </w:pPr>
      <w:r>
        <w:t>Erwägungen</w:t>
      </w:r>
    </w:p>
    <w:p>
      <w:r>
        <w:rPr>
          <w:b/>
        </w:rPr>
        <w:t>E. 3.1</w:t>
      </w:r>
    </w:p>
    <w:p>
      <w:r>
        <w:t>Streitgegenstand bildet die Frage, ob sich die Abonnementsverträge mit dem Fitnessstudio gemäss Ziffer 5 der AGB um zwölf Monate bis am 28. Februar 2013 verlängerten, nachdem die Beschwerdeführerin die Verträge nicht bis spätestens drei Monate vor Ablauf der ursprünglichen zwölfmonatigen Vertragslaufzeit am 28. Februar BGE 140 III 404 S. 405 2012 gekündigt hatte. Dass wichtige Gründe für eine (ausserordentliche) vorzeitige Kündigung vorliegen, machte die Beschwerdeführerin vor dem Kantonsgericht nicht mehr geltend. Die Beschwerdeführerin stellte sich im kantonalen Verfahren auf den Standpunkt, die Verträge hätten sich nicht verlängert, da Ziffer 5 der AGB insoweit ungültig sei, als sie eine automatische Vertragsverlängerung vorsehe. Eine derartige Regel - so die Beschwerdeführerin - verletze einerseits Art. 8 UWG gemäss der Änderung vom 17. Juni 2011 (AS 2011 4909), andererseits die Ungewöhnlichkeitsregel. Die Vorinstanz verwarf die Argumentation unter beiden Gesichtspunkten: Sie verneinte eine "rückwirkende Anwendung" von Art. 8 UWG auf den vorliegenden Vertrag und kam überdies zum Schluss, die in Ziffer 5 vorgesehene automatische Verlängerung verstosse nicht gegen die Ungewöhnlichkeitsregel.</w:t>
      </w:r>
    </w:p>
    <w:p>
      <w:r>
        <w:rPr>
          <w:b/>
        </w:rPr>
        <w:t>E. 3.2</w:t>
      </w:r>
    </w:p>
    <w:p>
      <w:r>
        <w:t>Die Beschwerdeführerin möchte als Rechtsfrage von grundsätzlicher Bedeutung vom Bundesgericht beurteilt wissen, ob der neue Art. 8 UWG (SR 241) auf Verträge anwendbar ist, die vor seinem Inkrafttreten am 1. Juli 2012 abgeschlossen wurden. Sie verweist auf Literaturstellen, wo unterschiedliche Meinungen zur "rückwirkenden Anwendung" von Art. 8 UWG "auf altrechtliche Verträge" vertreten würden (siehe BÜHLER/STÄUBER, Die AGB-Kontrolle gemäss dem revidierten Art. 8 UWG - Anmerkungen zum intertemporalen Recht, recht 2012 S. 86-89; RÜETSCHI, Zur Anwendung von Artikel 8 UWG auf altrechtliche Verträge, recht 2013 S. 101-108; VISCHER, Freizeichnungsklauseln in Grundstückkaufverträgen - Gegenstand einer AGB-Kontrolle oder der Selbstverantwortung?, SJZ 2012 S. 177-188). In der Tat wirft die Revision von Art. 8 UWG die übergangsrechtliche Frage auf, ob und inwieweit Verträge, die noch unter Geltung des früheren Rechts abgeschlossen wurden, ab dem Zeitpunkt des Inkrafttretens des neuen Rechts nach diesem zu beurteilen sind. Die Frage ist für eine grosse Anzahl bestehender Verträge von Bedeutung. Da sie das Bundesgericht bisher nicht beantwortet hat, besteht ein allgemeiner und dringender Klärungsbedarf. Entgegen der Ansicht der Beschwerdegegnerin stellt sich somit eine Rechtsfrage von grundsätzlicher Bedeutung im Sinne von Art. 74 Abs. 2 lit. a BGG . Auf die Beschwerde in Zivilsachen ist einzutreten.</w:t>
      </w:r>
    </w:p>
    <w:p>
      <w:r>
        <w:rPr>
          <w:b/>
        </w:rPr>
        <w:t>E. 4.1</w:t>
      </w:r>
    </w:p>
    <w:p>
      <w:r>
        <w:t>Nach dem revidierten Art. 8 UWG (Verwendung missbräuchlicher Geschäftsbedingungen) handelt insbesondere unlauter, wer BGE 140 III 404 S. 406 allgemeine Geschäftsbedingungen verwendet, die in Treu und Glauben verletzender Weise zum Nachteil der Konsumentinnen und Konsumenten ein erhebliches und ungerechtfertigtes Missverhältnis zwischen den vertraglichen Rechten und den vertraglichen Pflichten vorsehen. Das UWG enthält keine Übergangsbestimmung. Namentlich findet sich in der Änderung vom 17. Juni 2011 keine solche.</w:t>
      </w:r>
    </w:p>
    <w:p>
      <w:r>
        <w:rPr>
          <w:b/>
        </w:rPr>
        <w:t>E. 4.2</w:t>
      </w:r>
    </w:p>
    <w:p>
      <w:r>
        <w:t>Regelt der Gesetzgeber den zeitlichen Anwendungsbereich bei einer privatrechtlichen Gesetzesrevision nicht besonders, so sind die Art. 1 bis 4 SchlT ZGB massgebend. Ausgangspunkt bildet dabei die in Art. 1 SchlT ZGB enthaltene Grundregel der Nichtrückwirkung einer Gesetzesänderung, welche für den gesamten Bereich des Zivilrechts gilt. Sie schützt das Vertrauen in den Bestand einmal rechtsgeschäftlich gesetzeskonform begründeter Rechte ( BGE 138 III 659 E. 3.3 S. 662 mit Hinweis). Der Grundsatz, wonach die rechtlichen Wirkungen von Tatsachen, die vor dem Inkrafttreten einer neuen Bestimmung eingetreten sind, auch nachher nach den früheren Bestimmungen beurteilt werden ( Art.1 Abs. 1 SchlT ZGB ), erfährt allerdings gewichtige Einschränkungen. So ist gemäss Art. 2 SchlT ZGB eine Rückwirkung und damit auch ein Eingriff in rechtsgeschäftlich erworbene Rechte zulässig, wenn die Gesetzesbestimmung um der öffentlichen Ordnung und Sittlichkeit willen aufgestellt worden ist. Ob eine Rückwirkung nach Art. 2 SchlT ZGB eintritt oder nicht, ist eine Frage der Auslegung der rechtspolitischen Motive, welche zur Gesetzesrevision geführt haben ( BGE 138 III 659 E. 3.3). Um sie zu beantworten, sind die betroffenen Interessen gegeneinander abzuwägen. In diesem Sinne ist zu beurteilen, ob die vom neuen Recht verfolgten öffentlichen Interessen gegenüber den entgegengesetzten privaten Interessen, namentlich demjenigen am Schutz des Vertrauens in die Anwendung des früheren Rechts, den Vorrang verdienen ( BGE 133 III 105 E. 2.1.4; siehe auch BGE 127 III 16 E. 3). Sodann sind Rechtsverhältnisse, deren Inhalt unabhängig vom Willen der Beteiligten durch das Gesetz umschrieben wird, nach dem Inkrafttreten des neuen Rechts nach diesem zu beurteilen, auch wenn sie vor diesem Zeitpunkt begründet worden sind ( Art. 3 SchlT ZGB ).</w:t>
      </w:r>
    </w:p>
    <w:p>
      <w:r>
        <w:rPr>
          <w:b/>
        </w:rPr>
        <w:t>E. 4.3</w:t>
      </w:r>
    </w:p>
    <w:p>
      <w:r>
        <w:t>In der Lehre werden zum zeitlichen Anwendungsbereich von Art. 8 UWG entgegengesetzte Auffassungen vertreten: Eine Mehrheit der Autoren spricht sich unter Berufung auf den Grundsatz der Nichtrückwirkung dafür aus, unter dem früheren Recht abgeschlossene Verträge und die dabei einbezogenen allgemeinen BGE 140 III 404 S. 407 Geschäftsbedingungen grundsätzlich nach diesem zu beurteilen. Dies soll jedenfalls insoweit gelten, als die allgemeinen Geschäftsbedingungen seit dem Inkrafttreten des neuen Rechts nicht geändert wurden (siehe ABEGGLEN UND ANDERE, Aspekte der AGB-Kontrolle im Bankbereich, in: Das Bankkonto, Emmenegger [Hrsg.], 2013, S. 108 f.; BÜHLER/ STÄUBER, a.a.O., S. 89; HESS/RUCKSTUHL, AGB-Kontrolle nach dem neuen Art. 8 UWG - eine kritische Auslegeordnung, AJP 2012 S. 1211; MAISSEN, Die automatische Vertragsverlängerung, 2012, S. 197; RUSCH, Schadensabwälzungsklauseln in der Inhaltskontrolle, SZW 2012 S. 444; SCHOTT, Missbräuchliche Allgemeine Geschäftsbedingungen - zur Inhaltskontrolle, Der Schweizer Treuhänder 2012 S. 80; STUCKI, Art. 8 UWG : Die neue AGB-Inhaltskontrolle aus Sicht eines Studienabgängers, Jusletter 10. März 2014 Rz. 10-12; THOUVENIN, in: Basler Kommentar, Bundesgesetz gegen den unlauteren Wettbewerb [UWG], 2013, N. 154 zu Art. 8 UWG ; VISCHER, a.a.O., S. 181 f.). Demgegenüber wurde in verschiedenen anderen Beiträgen eine generelle Anwendung des revidierten Art. 8 UWG auch auf vor dem 1. Juli 2012 eingegangene Vertragsverhältnisse befürwortet. Ihre dahingehende Ansicht begründen die Verfasser im Wesentlichen damit, Art. 8 UWG sei eine um der öffentlichen Ordnung willen aufgestellte Norm im Sinne von Art. 2 SchlT ZGB (siehe JENNY, Inhaltskontrolle nach revidiertem Art. 8 UWG , 2014, S. 38-43; KOLLER, Art. 8 UWG : Eine Auslegeordnung, in: Das Bankkonto, Emmenegger [Hrsg.], 2013, S. 78-80; PICHONNAZ, Le nouvel art. 8 LCD - Droit transitoire, portée et conséquences, BR 2012 S. 142 f.; RÜETSCHI, a.a.O., S. 108; SCHMID, Grundpfandrechte und der neue Art. 8 UWG , in: Immobilienfinanzierung, Emmenegger [Hrsg.], 2012, S. 102-104). Schliesslich wurde auch erwogen, ob das neue Recht in Anwendung und gemäss den Vorgaben von Art. 3 SchlT ZGB auf altrechtliche Verträge anzuwenden sei (siehe ROBERTO/WALKER, AGB-Kontrolle nach dem revidierten Art. 8 UWG , recht 2014 S. 60 f.).</w:t>
      </w:r>
    </w:p>
    <w:p>
      <w:r>
        <w:rPr>
          <w:b/>
        </w:rPr>
        <w:t>E. 4.4</w:t>
      </w:r>
    </w:p>
    <w:p>
      <w:r>
        <w:t>Die übergangsrechtliche Frage braucht vorliegend allerdings nicht in der von der Beschwerdeführerin und in der Literatur diskutierten allgemeinen Form beantwortet zu werden. Die beiden Verträge verlängerten sich - mangels rechtzeitiger Kündigung - in Anwendung von Ziffer 5 der AGB bei Ablauf der ursprünglichen Vertragslaufzeit von zwölf Monaten am 28. Februar 2012 um die gleiche Dauer. Zum Zeitpunkt der Verlängerung war der neue Art. 8 UWG noch nicht in Kraft. Jedenfalls in dieser Konstellation bieten weder Art. 2 noch Art. 3 SchlT ZGB eine Grundlage für die Anwendung der neuen Gesetzesbestimmung, und zwar unabhängig davon, ob diese generell BGE 140 III 404 S. 408 auch für altrechtliche Verträge und AGB gelten soll. Denn selbst wenn die Regel von Art. 8 UWG der öffentlichen Ordnung willen erlassen worden sein sollte, würde doch der Vertrauensschutz gebieten, dass die gemäss den allgemeinen Geschäftsbedingungen vor Inkrafttreten der Gesetzesänderung erfolgte automatische Vertragsverlängerung nach dem früheren Recht beurteilt wird. Die gegenteilige Ansicht hätte zur Folge, dass - sollte ein Verstoss gegen das neue Recht festgestellt werden - der bereits eingetretenen Vertragsverlängerung nachträglich die Grundlage entzogen würde. Die Parteien hätten die Folgen der unterbliebenen ausdrücklichen Vertragsverlängerung zu tragen, für die sie aber zu jenem Zeitpunkt angesichts der Prolongationsklausel und nach Massgabe des damals geltenden Rechts keinen Anlass hatten. Das Vertrauen der Parteien in die gültige Verlängerung des Vertrages ist insoweit zu schützen, und das neue Recht ist aus diesem Grund jedenfalls nicht auf diese vor seinem Inkrafttreten eingetretene und abgeschlossene vertragliche Rechtswirkung anwendbar (vgl. im Allgemeinen: BGE 116 III 120 E. 3d S. 126; BRÄNDLI, in: Sachenrecht, Handkommentar zum Schweizer Privatrecht, 2. Aufl. 2012, N. 4 zu Art. 2 SchlT ZGB ; BROGGINI, Intertemporales Privatrecht, in: Geschichte und Geltungsbereich, SPR Bd. I/1, 1969, S. 449 f.; siehe ferner ROBERTO/WALKER, a.a.O., S. 60 f., welche die AGB hinsichtlich von Ansprüchen , die bereits vor dem 1. Juli 2012 entstanden sind, der bisherigen Geltungs- und Auslegungskontrolle, in Bezug auf Ansprüche, deren Voraussetzungen sich nach dem 1. Juli 2012 erfüllen, dagegen der Inhaltskontrolle im Sinne des revidierten Art. 8 UWG unterziehen möchten). Die Rechtsfrage von grundsätzlicher Bedeutung ist mithin dahingehend zu beantworten, dass, wenn eine automatische Vertragsverlängerung gemäss den allgemeinen Geschäftsbedingungen eintrat, als der revidierte Art. 8 UWG noch nicht in Kraft war, die zugrunde liegende Klausel nicht nach dem neuen Recht zu beurteilen ist.</w:t>
      </w:r>
    </w:p>
    <w:p>
      <w:r>
        <w:rPr>
          <w:b/>
        </w:rPr>
        <w:t>E. 4.5</w:t>
      </w:r>
    </w:p>
    <w:p>
      <w:r>
        <w:t>Die Vorinstanz hat demnach nicht gegen Bundesrecht verstossen, wenn sie angesichts der vorliegenden Streitsache keine auf den revidierten Art. 8 UWG gestützte Inhaltskontrolle vornahm. Damit kann offenbleiben, wie eine solche ausfallen würde. Der Vollständigkeit halber ist immerhin Folgendes zu bemerken: Die Beschwerdeführerin geht davon aus, dass eine "automatische Verlängerung befristet geschlossener Abonnementsverträge" unter dem neuen Recht generell als missbräuchlich anzuschauen sein wird. Indessen ergibt sich eine derartige Regel weder aus dem Wortlaut von Art. 8 UWG noch aus der in der Beschwerde zitierten Materialien- und BGE 140 III 404 S. 409 Literaturstelle: So erwähnte Bundesrat Schneider-Ammann im Nationalrat Klauseln mit einem dahingehenden Inhalt lediglich als solche, die einer "richterlichen Missbrauchskontrolle unterliegen könnten" (AB 2011 N 228 f.). Unter Hinweis auf dieses Votum wurde in der Lehre diese "Klauselgruppe" zu jenen gezählt, die "für ein erhebliches Missverhältnis in Betracht" fallen werden, so wie etwa auch Freizeichnungsklauseln, Abreden über die Verjährung sowie Rechtswahl-, Gerichtsstands- und Schiedsgerichtsklauseln (SCHMID, Die Inhaltskontrolle Allgemeiner Geschäftsbedingungen: Überlegungen zum neuen Art. 8 UWG , ZBJV 2012 S. 12 f.). Von der generellen Unzulässigkeit entsprechender Klauseln war dagegen weder am einen noch am anderen Ort die Rede. Ein entsprechendes (allgemeines) Verbot folgt schliesslich auch nicht aus der ebenfalls erwähnten Richtlinie 93/13/EWG des Rates vom 5. April 1993 über missbräuchliche Klauseln in Verbraucherverträgen (ABl. L 95 vom 21. April 1993 S.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